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7169E" w14:textId="77777777" w:rsidR="00A82948" w:rsidRDefault="00446BD1" w:rsidP="0044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947C7">
        <w:rPr>
          <w:rFonts w:ascii="Arial" w:hAnsi="Arial" w:cs="Arial"/>
          <w:b/>
          <w:sz w:val="32"/>
          <w:szCs w:val="32"/>
        </w:rPr>
        <w:t>Vers</w:t>
      </w:r>
      <w:r w:rsidR="00A82948">
        <w:rPr>
          <w:rFonts w:ascii="Arial" w:hAnsi="Arial" w:cs="Arial"/>
          <w:b/>
          <w:sz w:val="32"/>
          <w:szCs w:val="32"/>
        </w:rPr>
        <w:t xml:space="preserve"> le BAC – Analyse de document</w:t>
      </w:r>
    </w:p>
    <w:p w14:paraId="67B89D46" w14:textId="6C65D40B" w:rsidR="00446BD1" w:rsidRPr="00F947C7" w:rsidRDefault="00446BD1" w:rsidP="00446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947C7">
        <w:rPr>
          <w:rFonts w:ascii="Arial" w:hAnsi="Arial" w:cs="Arial"/>
          <w:b/>
          <w:sz w:val="32"/>
          <w:szCs w:val="32"/>
        </w:rPr>
        <w:t>Corrigé</w:t>
      </w:r>
      <w:r w:rsidR="00A82948">
        <w:rPr>
          <w:rFonts w:ascii="Arial" w:hAnsi="Arial" w:cs="Arial"/>
          <w:b/>
          <w:sz w:val="32"/>
          <w:szCs w:val="32"/>
        </w:rPr>
        <w:t xml:space="preserve"> (plan détaillé)</w:t>
      </w:r>
    </w:p>
    <w:p w14:paraId="307661FE" w14:textId="77777777" w:rsidR="00446BD1" w:rsidRDefault="00446BD1" w:rsidP="00446BD1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489A25C3" w14:textId="04CD99D6" w:rsidR="00446BD1" w:rsidRPr="00F947C7" w:rsidRDefault="00446BD1" w:rsidP="00446BD1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F947C7">
        <w:rPr>
          <w:rFonts w:ascii="Arial" w:hAnsi="Arial" w:cs="Arial"/>
          <w:b/>
          <w:sz w:val="24"/>
          <w:szCs w:val="24"/>
        </w:rPr>
        <w:t xml:space="preserve">→ p. </w:t>
      </w:r>
      <w:r>
        <w:rPr>
          <w:rFonts w:ascii="Arial" w:hAnsi="Arial" w:cs="Arial"/>
          <w:b/>
          <w:sz w:val="24"/>
          <w:szCs w:val="24"/>
        </w:rPr>
        <w:t>162-163</w:t>
      </w:r>
    </w:p>
    <w:p w14:paraId="5CA79789" w14:textId="77777777" w:rsidR="00446BD1" w:rsidRDefault="00446BD1" w:rsidP="00446BD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46D399D" w14:textId="77777777" w:rsidR="00446BD1" w:rsidRPr="00F947C7" w:rsidRDefault="00446BD1" w:rsidP="00446BD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947C7">
        <w:rPr>
          <w:rFonts w:ascii="Arial" w:hAnsi="Arial" w:cs="Arial"/>
          <w:b/>
          <w:sz w:val="24"/>
          <w:szCs w:val="24"/>
        </w:rPr>
        <w:t xml:space="preserve">Sujet : </w:t>
      </w:r>
    </w:p>
    <w:p w14:paraId="6B21935C" w14:textId="5E935293" w:rsidR="003243DF" w:rsidRPr="00446BD1" w:rsidRDefault="003243DF">
      <w:pPr>
        <w:rPr>
          <w:rFonts w:ascii="Arial" w:hAnsi="Arial" w:cs="Arial"/>
          <w:b/>
          <w:sz w:val="24"/>
          <w:szCs w:val="24"/>
        </w:rPr>
      </w:pPr>
      <w:r w:rsidRPr="00446BD1">
        <w:rPr>
          <w:rFonts w:ascii="Arial" w:hAnsi="Arial" w:cs="Arial"/>
          <w:b/>
          <w:sz w:val="24"/>
          <w:szCs w:val="24"/>
        </w:rPr>
        <w:t>Démographie et inégalités en Europe</w:t>
      </w:r>
    </w:p>
    <w:p w14:paraId="58DB89FE" w14:textId="5EECA3B5" w:rsidR="00446BD1" w:rsidRDefault="00446BD1">
      <w:pPr>
        <w:rPr>
          <w:rFonts w:ascii="Arial" w:hAnsi="Arial" w:cs="Arial"/>
          <w:sz w:val="24"/>
          <w:szCs w:val="24"/>
        </w:rPr>
      </w:pPr>
    </w:p>
    <w:p w14:paraId="37513DDB" w14:textId="77777777" w:rsidR="00446BD1" w:rsidRDefault="00446BD1">
      <w:pPr>
        <w:rPr>
          <w:rFonts w:ascii="Arial" w:hAnsi="Arial" w:cs="Arial"/>
          <w:sz w:val="24"/>
          <w:szCs w:val="24"/>
        </w:rPr>
      </w:pPr>
    </w:p>
    <w:p w14:paraId="1E32CA7D" w14:textId="54D3B535" w:rsidR="003243DF" w:rsidRPr="006E49F2" w:rsidRDefault="000173C9" w:rsidP="00446B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49F2">
        <w:rPr>
          <w:rFonts w:ascii="Arial" w:hAnsi="Arial" w:cs="Arial"/>
          <w:sz w:val="24"/>
          <w:szCs w:val="24"/>
        </w:rPr>
        <w:t>N.B. : l</w:t>
      </w:r>
      <w:r w:rsidR="00781820" w:rsidRPr="006E49F2">
        <w:rPr>
          <w:rFonts w:ascii="Arial" w:hAnsi="Arial" w:cs="Arial"/>
          <w:sz w:val="24"/>
          <w:szCs w:val="24"/>
        </w:rPr>
        <w:t>e</w:t>
      </w:r>
      <w:r w:rsidRPr="006E49F2">
        <w:rPr>
          <w:rFonts w:ascii="Arial" w:hAnsi="Arial" w:cs="Arial"/>
          <w:sz w:val="24"/>
          <w:szCs w:val="24"/>
        </w:rPr>
        <w:t xml:space="preserve"> plan proposé</w:t>
      </w:r>
      <w:r w:rsidR="008A1E15" w:rsidRPr="006E49F2">
        <w:rPr>
          <w:rFonts w:ascii="Arial" w:hAnsi="Arial" w:cs="Arial"/>
          <w:sz w:val="24"/>
          <w:szCs w:val="24"/>
        </w:rPr>
        <w:t xml:space="preserve"> doit être développé avec</w:t>
      </w:r>
      <w:r w:rsidR="006F1651">
        <w:rPr>
          <w:rFonts w:ascii="Arial" w:hAnsi="Arial" w:cs="Arial"/>
          <w:sz w:val="24"/>
          <w:szCs w:val="24"/>
        </w:rPr>
        <w:t xml:space="preserve"> les </w:t>
      </w:r>
      <w:r w:rsidR="00E57B58">
        <w:rPr>
          <w:rFonts w:ascii="Arial" w:hAnsi="Arial" w:cs="Arial"/>
          <w:sz w:val="24"/>
          <w:szCs w:val="24"/>
        </w:rPr>
        <w:t>connaissances personnelles ainsi que</w:t>
      </w:r>
      <w:r w:rsidR="008A1E15" w:rsidRPr="006E49F2">
        <w:rPr>
          <w:rFonts w:ascii="Arial" w:hAnsi="Arial" w:cs="Arial"/>
          <w:sz w:val="24"/>
          <w:szCs w:val="24"/>
        </w:rPr>
        <w:t xml:space="preserve"> les informations contenues dans le tableau analytique </w:t>
      </w:r>
      <w:r w:rsidR="00781820" w:rsidRPr="006E49F2">
        <w:rPr>
          <w:rFonts w:ascii="Arial" w:hAnsi="Arial" w:cs="Arial"/>
          <w:sz w:val="24"/>
          <w:szCs w:val="24"/>
        </w:rPr>
        <w:t>(voir plus bas)</w:t>
      </w:r>
    </w:p>
    <w:p w14:paraId="1ED7AEC8" w14:textId="42BED200" w:rsidR="00446BD1" w:rsidRDefault="00446BD1" w:rsidP="00446BD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D8B22DE" w14:textId="77777777" w:rsidR="00446BD1" w:rsidRDefault="00446BD1" w:rsidP="00446BD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DA7E7C" w14:textId="7949CA02" w:rsidR="005D591B" w:rsidRPr="00446BD1" w:rsidRDefault="005D591B" w:rsidP="00446BD1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446BD1">
        <w:rPr>
          <w:rFonts w:ascii="Arial" w:hAnsi="Arial" w:cs="Arial"/>
          <w:b/>
          <w:i/>
          <w:sz w:val="24"/>
          <w:szCs w:val="24"/>
        </w:rPr>
        <w:t>Introduction</w:t>
      </w:r>
    </w:p>
    <w:p w14:paraId="39235DC0" w14:textId="12E1639F" w:rsidR="005D591B" w:rsidRPr="006E49F2" w:rsidRDefault="005D591B" w:rsidP="00446BD1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6E49F2">
        <w:rPr>
          <w:rFonts w:ascii="Arial" w:hAnsi="Arial" w:cs="Arial"/>
          <w:sz w:val="24"/>
          <w:szCs w:val="24"/>
        </w:rPr>
        <w:t xml:space="preserve">L’ensemble documentaire proposé </w:t>
      </w:r>
      <w:proofErr w:type="gramStart"/>
      <w:r w:rsidRPr="006E49F2">
        <w:rPr>
          <w:rFonts w:ascii="Arial" w:hAnsi="Arial" w:cs="Arial"/>
          <w:sz w:val="24"/>
          <w:szCs w:val="24"/>
        </w:rPr>
        <w:t>est</w:t>
      </w:r>
      <w:proofErr w:type="gramEnd"/>
      <w:r w:rsidRPr="006E49F2">
        <w:rPr>
          <w:rFonts w:ascii="Arial" w:hAnsi="Arial" w:cs="Arial"/>
          <w:sz w:val="24"/>
          <w:szCs w:val="24"/>
        </w:rPr>
        <w:t xml:space="preserve"> constitué </w:t>
      </w:r>
      <w:r w:rsidR="00B625F0" w:rsidRPr="006E49F2">
        <w:rPr>
          <w:rFonts w:ascii="Arial" w:hAnsi="Arial" w:cs="Arial"/>
          <w:sz w:val="24"/>
          <w:szCs w:val="24"/>
        </w:rPr>
        <w:t xml:space="preserve">d’une part </w:t>
      </w:r>
      <w:r w:rsidRPr="006E49F2">
        <w:rPr>
          <w:rFonts w:ascii="Arial" w:hAnsi="Arial" w:cs="Arial"/>
          <w:sz w:val="24"/>
          <w:szCs w:val="24"/>
        </w:rPr>
        <w:t>d’une carte</w:t>
      </w:r>
      <w:r w:rsidR="003C3F5F" w:rsidRPr="006E49F2">
        <w:rPr>
          <w:rFonts w:ascii="Arial" w:hAnsi="Arial" w:cs="Arial"/>
          <w:sz w:val="24"/>
          <w:szCs w:val="24"/>
        </w:rPr>
        <w:t xml:space="preserve"> </w:t>
      </w:r>
      <w:r w:rsidR="009B348B" w:rsidRPr="006E49F2">
        <w:rPr>
          <w:rFonts w:ascii="Arial" w:hAnsi="Arial" w:cs="Arial"/>
          <w:sz w:val="24"/>
          <w:szCs w:val="24"/>
        </w:rPr>
        <w:t xml:space="preserve">géographique </w:t>
      </w:r>
      <w:r w:rsidR="00B625F0" w:rsidRPr="006E49F2">
        <w:rPr>
          <w:rFonts w:ascii="Arial" w:hAnsi="Arial" w:cs="Arial"/>
          <w:sz w:val="24"/>
          <w:szCs w:val="24"/>
        </w:rPr>
        <w:t xml:space="preserve">montrant les variations de la population entre 1987 et 2017 ainsi que les prévisions du vieillissement de la population dans chaque pays du continent européen (excepté la Russie) </w:t>
      </w:r>
      <w:r w:rsidR="003F3FDB" w:rsidRPr="006E49F2">
        <w:rPr>
          <w:rFonts w:ascii="Arial" w:hAnsi="Arial" w:cs="Arial"/>
          <w:sz w:val="24"/>
          <w:szCs w:val="24"/>
        </w:rPr>
        <w:t xml:space="preserve">et </w:t>
      </w:r>
      <w:r w:rsidR="00B625F0" w:rsidRPr="006E49F2">
        <w:rPr>
          <w:rFonts w:ascii="Arial" w:hAnsi="Arial" w:cs="Arial"/>
          <w:sz w:val="24"/>
          <w:szCs w:val="24"/>
        </w:rPr>
        <w:t xml:space="preserve">d’autre part </w:t>
      </w:r>
      <w:r w:rsidR="003F3FDB" w:rsidRPr="006E49F2">
        <w:rPr>
          <w:rFonts w:ascii="Arial" w:hAnsi="Arial" w:cs="Arial"/>
          <w:sz w:val="24"/>
          <w:szCs w:val="24"/>
        </w:rPr>
        <w:t xml:space="preserve">d’un article </w:t>
      </w:r>
      <w:r w:rsidR="009B348B" w:rsidRPr="006E49F2">
        <w:rPr>
          <w:rFonts w:ascii="Arial" w:hAnsi="Arial" w:cs="Arial"/>
          <w:sz w:val="24"/>
          <w:szCs w:val="24"/>
        </w:rPr>
        <w:t xml:space="preserve">du journal </w:t>
      </w:r>
      <w:r w:rsidR="009B348B" w:rsidRPr="00446BD1">
        <w:rPr>
          <w:rFonts w:ascii="Arial" w:hAnsi="Arial" w:cs="Arial"/>
          <w:i/>
          <w:sz w:val="24"/>
          <w:szCs w:val="24"/>
        </w:rPr>
        <w:t>Le Monde diplomatique</w:t>
      </w:r>
      <w:r w:rsidR="00CB2DA9" w:rsidRPr="006E49F2">
        <w:rPr>
          <w:rFonts w:ascii="Arial" w:hAnsi="Arial" w:cs="Arial"/>
          <w:sz w:val="24"/>
          <w:szCs w:val="24"/>
        </w:rPr>
        <w:t xml:space="preserve"> évoquant les bouleversements démographiques en Europe</w:t>
      </w:r>
      <w:r w:rsidR="009B348B" w:rsidRPr="006E49F2">
        <w:rPr>
          <w:rFonts w:ascii="Arial" w:hAnsi="Arial" w:cs="Arial"/>
          <w:sz w:val="24"/>
          <w:szCs w:val="24"/>
        </w:rPr>
        <w:t xml:space="preserve">. Ces documents datés de 2018 </w:t>
      </w:r>
      <w:r w:rsidR="00CB2DA9" w:rsidRPr="006E49F2">
        <w:rPr>
          <w:rFonts w:ascii="Arial" w:hAnsi="Arial" w:cs="Arial"/>
          <w:sz w:val="24"/>
          <w:szCs w:val="24"/>
        </w:rPr>
        <w:t>permettent de s’interroger</w:t>
      </w:r>
      <w:r w:rsidR="0073453E" w:rsidRPr="006E49F2">
        <w:rPr>
          <w:rFonts w:ascii="Arial" w:hAnsi="Arial" w:cs="Arial"/>
          <w:sz w:val="24"/>
          <w:szCs w:val="24"/>
        </w:rPr>
        <w:t xml:space="preserve"> sur les inégales trajectoires démographiques et leurs conséquences en Europe. </w:t>
      </w:r>
    </w:p>
    <w:p w14:paraId="5EA81C1F" w14:textId="77777777" w:rsidR="00446BD1" w:rsidRDefault="00446BD1" w:rsidP="00446BD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BB788F3" w14:textId="7F7BD1B7" w:rsidR="000C6388" w:rsidRPr="00446BD1" w:rsidRDefault="00446BD1" w:rsidP="00446BD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46BD1">
        <w:rPr>
          <w:rFonts w:ascii="Arial" w:hAnsi="Arial" w:cs="Arial"/>
          <w:b/>
          <w:bCs/>
          <w:sz w:val="24"/>
          <w:szCs w:val="24"/>
          <w:u w:val="single"/>
        </w:rPr>
        <w:t xml:space="preserve">A. </w:t>
      </w:r>
      <w:r w:rsidR="000335A2" w:rsidRPr="00446BD1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="000C6388" w:rsidRPr="00446BD1">
        <w:rPr>
          <w:rFonts w:ascii="Arial" w:hAnsi="Arial" w:cs="Arial"/>
          <w:b/>
          <w:bCs/>
          <w:sz w:val="24"/>
          <w:szCs w:val="24"/>
          <w:u w:val="single"/>
        </w:rPr>
        <w:t>a diversité des situations démographiques</w:t>
      </w:r>
    </w:p>
    <w:p w14:paraId="1AB46086" w14:textId="4D20BE79" w:rsidR="00443DCC" w:rsidRPr="00446BD1" w:rsidRDefault="006728F0" w:rsidP="00446BD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46BD1">
        <w:rPr>
          <w:rFonts w:ascii="Arial" w:hAnsi="Arial" w:cs="Arial"/>
          <w:bCs/>
          <w:sz w:val="24"/>
          <w:szCs w:val="24"/>
        </w:rPr>
        <w:t>La t</w:t>
      </w:r>
      <w:r w:rsidR="00D75D0B" w:rsidRPr="00446BD1">
        <w:rPr>
          <w:rFonts w:ascii="Arial" w:hAnsi="Arial" w:cs="Arial"/>
          <w:bCs/>
          <w:sz w:val="24"/>
          <w:szCs w:val="24"/>
        </w:rPr>
        <w:t xml:space="preserve">ransition démographique </w:t>
      </w:r>
      <w:r w:rsidR="00AD45CD" w:rsidRPr="00446BD1">
        <w:rPr>
          <w:rFonts w:ascii="Arial" w:hAnsi="Arial" w:cs="Arial"/>
          <w:bCs/>
          <w:sz w:val="24"/>
          <w:szCs w:val="24"/>
        </w:rPr>
        <w:t>(notion</w:t>
      </w:r>
      <w:r w:rsidR="00DA3529" w:rsidRPr="00446BD1">
        <w:rPr>
          <w:rFonts w:ascii="Arial" w:hAnsi="Arial" w:cs="Arial"/>
          <w:bCs/>
          <w:sz w:val="24"/>
          <w:szCs w:val="24"/>
        </w:rPr>
        <w:t xml:space="preserve"> à définir : voir p.126) </w:t>
      </w:r>
      <w:r w:rsidRPr="00446BD1">
        <w:rPr>
          <w:rFonts w:ascii="Arial" w:hAnsi="Arial" w:cs="Arial"/>
          <w:bCs/>
          <w:sz w:val="24"/>
          <w:szCs w:val="24"/>
        </w:rPr>
        <w:t xml:space="preserve">est </w:t>
      </w:r>
      <w:r w:rsidR="00D75D0B" w:rsidRPr="00446BD1">
        <w:rPr>
          <w:rFonts w:ascii="Arial" w:hAnsi="Arial" w:cs="Arial"/>
          <w:bCs/>
          <w:sz w:val="24"/>
          <w:szCs w:val="24"/>
        </w:rPr>
        <w:t>achevée</w:t>
      </w:r>
      <w:r w:rsidRPr="00446BD1">
        <w:rPr>
          <w:rFonts w:ascii="Arial" w:hAnsi="Arial" w:cs="Arial"/>
          <w:bCs/>
          <w:sz w:val="24"/>
          <w:szCs w:val="24"/>
        </w:rPr>
        <w:t xml:space="preserve"> </w:t>
      </w:r>
      <w:r w:rsidR="00D04BEE" w:rsidRPr="00446BD1">
        <w:rPr>
          <w:rFonts w:ascii="Arial" w:hAnsi="Arial" w:cs="Arial"/>
          <w:bCs/>
          <w:sz w:val="24"/>
          <w:szCs w:val="24"/>
        </w:rPr>
        <w:t xml:space="preserve">en </w:t>
      </w:r>
      <w:r w:rsidRPr="00446BD1">
        <w:rPr>
          <w:rFonts w:ascii="Arial" w:hAnsi="Arial" w:cs="Arial"/>
          <w:bCs/>
          <w:sz w:val="24"/>
          <w:szCs w:val="24"/>
        </w:rPr>
        <w:t>Europe</w:t>
      </w:r>
      <w:r w:rsidR="00E600CA" w:rsidRPr="00446BD1">
        <w:rPr>
          <w:rFonts w:ascii="Arial" w:hAnsi="Arial" w:cs="Arial"/>
          <w:bCs/>
          <w:sz w:val="24"/>
          <w:szCs w:val="24"/>
        </w:rPr>
        <w:t>. L</w:t>
      </w:r>
      <w:r w:rsidR="00EA740E" w:rsidRPr="00446BD1">
        <w:rPr>
          <w:rFonts w:ascii="Arial" w:hAnsi="Arial" w:cs="Arial"/>
          <w:bCs/>
          <w:sz w:val="24"/>
          <w:szCs w:val="24"/>
        </w:rPr>
        <w:t xml:space="preserve">es </w:t>
      </w:r>
      <w:r w:rsidR="007D669D" w:rsidRPr="00446BD1">
        <w:rPr>
          <w:rFonts w:ascii="Arial" w:hAnsi="Arial" w:cs="Arial"/>
          <w:bCs/>
          <w:sz w:val="24"/>
          <w:szCs w:val="24"/>
        </w:rPr>
        <w:t xml:space="preserve">trajectoires </w:t>
      </w:r>
      <w:r w:rsidR="00EA740E" w:rsidRPr="00446BD1">
        <w:rPr>
          <w:rFonts w:ascii="Arial" w:hAnsi="Arial" w:cs="Arial"/>
          <w:bCs/>
          <w:sz w:val="24"/>
          <w:szCs w:val="24"/>
        </w:rPr>
        <w:t>d</w:t>
      </w:r>
      <w:r w:rsidR="00293CA4" w:rsidRPr="00446BD1">
        <w:rPr>
          <w:rFonts w:ascii="Arial" w:hAnsi="Arial" w:cs="Arial"/>
          <w:bCs/>
          <w:sz w:val="24"/>
          <w:szCs w:val="24"/>
        </w:rPr>
        <w:t>émogra</w:t>
      </w:r>
      <w:r w:rsidR="00AB3CB9" w:rsidRPr="00446BD1">
        <w:rPr>
          <w:rFonts w:ascii="Arial" w:hAnsi="Arial" w:cs="Arial"/>
          <w:bCs/>
          <w:sz w:val="24"/>
          <w:szCs w:val="24"/>
        </w:rPr>
        <w:t xml:space="preserve">phiques </w:t>
      </w:r>
      <w:r w:rsidR="00DA5096" w:rsidRPr="00446BD1">
        <w:rPr>
          <w:rFonts w:ascii="Arial" w:hAnsi="Arial" w:cs="Arial"/>
          <w:bCs/>
          <w:sz w:val="24"/>
          <w:szCs w:val="24"/>
        </w:rPr>
        <w:t xml:space="preserve">(notion à définir, voir p.130) </w:t>
      </w:r>
      <w:r w:rsidR="00A804E2" w:rsidRPr="00446BD1">
        <w:rPr>
          <w:rFonts w:ascii="Arial" w:hAnsi="Arial" w:cs="Arial"/>
          <w:bCs/>
          <w:sz w:val="24"/>
          <w:szCs w:val="24"/>
        </w:rPr>
        <w:t xml:space="preserve">sont très </w:t>
      </w:r>
      <w:r w:rsidR="00D04BEE" w:rsidRPr="00446BD1">
        <w:rPr>
          <w:rFonts w:ascii="Arial" w:hAnsi="Arial" w:cs="Arial"/>
          <w:bCs/>
          <w:sz w:val="24"/>
          <w:szCs w:val="24"/>
        </w:rPr>
        <w:t xml:space="preserve">variables selon les pays. </w:t>
      </w:r>
    </w:p>
    <w:p w14:paraId="29907C8D" w14:textId="4991B69D" w:rsidR="002A32CB" w:rsidRPr="00446BD1" w:rsidRDefault="00BB449A" w:rsidP="00446BD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46BD1">
        <w:rPr>
          <w:rFonts w:ascii="Arial" w:hAnsi="Arial" w:cs="Arial"/>
          <w:bCs/>
          <w:sz w:val="24"/>
          <w:szCs w:val="24"/>
        </w:rPr>
        <w:t>Facteurs d’explication : accroissement naturel (</w:t>
      </w:r>
      <w:r w:rsidR="006F4BCB" w:rsidRPr="00446BD1">
        <w:rPr>
          <w:rFonts w:ascii="Arial" w:hAnsi="Arial" w:cs="Arial"/>
          <w:bCs/>
          <w:sz w:val="24"/>
          <w:szCs w:val="24"/>
        </w:rPr>
        <w:t>à définir : voir p.130),</w:t>
      </w:r>
      <w:r w:rsidR="00553955" w:rsidRPr="00446BD1">
        <w:rPr>
          <w:rFonts w:ascii="Arial" w:hAnsi="Arial" w:cs="Arial"/>
          <w:bCs/>
          <w:sz w:val="24"/>
          <w:szCs w:val="24"/>
        </w:rPr>
        <w:t xml:space="preserve"> </w:t>
      </w:r>
      <w:r w:rsidR="006F4BCB" w:rsidRPr="00446BD1">
        <w:rPr>
          <w:rFonts w:ascii="Arial" w:hAnsi="Arial" w:cs="Arial"/>
          <w:bCs/>
          <w:sz w:val="24"/>
          <w:szCs w:val="24"/>
        </w:rPr>
        <w:t>baisse de la fécondité (à définir : voir p.</w:t>
      </w:r>
      <w:r w:rsidR="00553955" w:rsidRPr="00446BD1">
        <w:rPr>
          <w:rFonts w:ascii="Arial" w:hAnsi="Arial" w:cs="Arial"/>
          <w:bCs/>
          <w:sz w:val="24"/>
          <w:szCs w:val="24"/>
        </w:rPr>
        <w:t xml:space="preserve">130), </w:t>
      </w:r>
      <w:r w:rsidR="00506352" w:rsidRPr="00446BD1">
        <w:rPr>
          <w:rFonts w:ascii="Arial" w:hAnsi="Arial" w:cs="Arial"/>
          <w:bCs/>
          <w:sz w:val="24"/>
          <w:szCs w:val="24"/>
        </w:rPr>
        <w:t>migration</w:t>
      </w:r>
      <w:r w:rsidR="00143F3B" w:rsidRPr="00446BD1">
        <w:rPr>
          <w:rFonts w:ascii="Arial" w:hAnsi="Arial" w:cs="Arial"/>
          <w:bCs/>
          <w:sz w:val="24"/>
          <w:szCs w:val="24"/>
        </w:rPr>
        <w:t>s</w:t>
      </w:r>
      <w:r w:rsidR="00326018" w:rsidRPr="00446BD1">
        <w:rPr>
          <w:rFonts w:ascii="Arial" w:hAnsi="Arial" w:cs="Arial"/>
          <w:bCs/>
          <w:sz w:val="24"/>
          <w:szCs w:val="24"/>
        </w:rPr>
        <w:t xml:space="preserve"> intra-européenne</w:t>
      </w:r>
      <w:r w:rsidR="00143F3B" w:rsidRPr="00446BD1">
        <w:rPr>
          <w:rFonts w:ascii="Arial" w:hAnsi="Arial" w:cs="Arial"/>
          <w:bCs/>
          <w:sz w:val="24"/>
          <w:szCs w:val="24"/>
        </w:rPr>
        <w:t>s</w:t>
      </w:r>
      <w:r w:rsidR="00326018" w:rsidRPr="00446BD1">
        <w:rPr>
          <w:rFonts w:ascii="Arial" w:hAnsi="Arial" w:cs="Arial"/>
          <w:bCs/>
          <w:sz w:val="24"/>
          <w:szCs w:val="24"/>
        </w:rPr>
        <w:t xml:space="preserve"> </w:t>
      </w:r>
      <w:r w:rsidR="00F446EC" w:rsidRPr="00446BD1">
        <w:rPr>
          <w:rFonts w:ascii="Arial" w:hAnsi="Arial" w:cs="Arial"/>
          <w:bCs/>
          <w:sz w:val="24"/>
          <w:szCs w:val="24"/>
        </w:rPr>
        <w:t>(« exode »)</w:t>
      </w:r>
      <w:r w:rsidR="00326018" w:rsidRPr="00446BD1">
        <w:rPr>
          <w:rFonts w:ascii="Arial" w:hAnsi="Arial" w:cs="Arial"/>
          <w:bCs/>
          <w:sz w:val="24"/>
          <w:szCs w:val="24"/>
        </w:rPr>
        <w:t xml:space="preserve">. </w:t>
      </w:r>
    </w:p>
    <w:p w14:paraId="00E8D936" w14:textId="77777777" w:rsidR="00326018" w:rsidRPr="006E49F2" w:rsidRDefault="00326018" w:rsidP="00446BD1">
      <w:pPr>
        <w:pStyle w:val="Paragraphedeliste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85F0B1B" w14:textId="77777777" w:rsidR="00446BD1" w:rsidRDefault="00446BD1" w:rsidP="00446BD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79176B5" w14:textId="4DC56275" w:rsidR="00875DC3" w:rsidRPr="00446BD1" w:rsidRDefault="00446BD1" w:rsidP="00446BD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  <w:u w:val="single"/>
        </w:rPr>
        <w:t xml:space="preserve">B. </w:t>
      </w:r>
      <w:r w:rsidR="000335A2" w:rsidRPr="00446BD1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="00875DC3" w:rsidRPr="00446BD1">
        <w:rPr>
          <w:rFonts w:ascii="Arial" w:hAnsi="Arial" w:cs="Arial"/>
          <w:b/>
          <w:bCs/>
          <w:sz w:val="24"/>
          <w:szCs w:val="24"/>
          <w:u w:val="single"/>
        </w:rPr>
        <w:t>’inégal vieillissement de la population européenne</w:t>
      </w:r>
    </w:p>
    <w:p w14:paraId="210178C9" w14:textId="5227B6CC" w:rsidR="00D04BEE" w:rsidRPr="00446BD1" w:rsidRDefault="00A02B50" w:rsidP="00446BD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46BD1">
        <w:rPr>
          <w:rFonts w:ascii="Arial" w:hAnsi="Arial" w:cs="Arial"/>
          <w:bCs/>
          <w:sz w:val="24"/>
          <w:szCs w:val="24"/>
        </w:rPr>
        <w:t xml:space="preserve">La plupart des pays d’Europe sont confrontés au défi du </w:t>
      </w:r>
      <w:r w:rsidR="006F4D72" w:rsidRPr="00446BD1">
        <w:rPr>
          <w:rFonts w:ascii="Arial" w:hAnsi="Arial" w:cs="Arial"/>
          <w:bCs/>
          <w:sz w:val="24"/>
          <w:szCs w:val="24"/>
        </w:rPr>
        <w:t>vieillissement (à définir : voir p.148)</w:t>
      </w:r>
    </w:p>
    <w:p w14:paraId="589C9C28" w14:textId="7E525EA6" w:rsidR="00876974" w:rsidRPr="00446BD1" w:rsidRDefault="007226CE" w:rsidP="00446BD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46BD1">
        <w:rPr>
          <w:rFonts w:ascii="Arial" w:hAnsi="Arial" w:cs="Arial"/>
          <w:bCs/>
          <w:sz w:val="24"/>
          <w:szCs w:val="24"/>
        </w:rPr>
        <w:t>Facteurs d’explication : allongement de l’espérance de vie, d</w:t>
      </w:r>
      <w:r w:rsidR="002C310D" w:rsidRPr="00446BD1">
        <w:rPr>
          <w:rFonts w:ascii="Arial" w:hAnsi="Arial" w:cs="Arial"/>
          <w:bCs/>
          <w:sz w:val="24"/>
          <w:szCs w:val="24"/>
        </w:rPr>
        <w:t>énatalité</w:t>
      </w:r>
    </w:p>
    <w:p w14:paraId="3A156743" w14:textId="77777777" w:rsidR="007226CE" w:rsidRPr="006E49F2" w:rsidRDefault="007226CE" w:rsidP="00446BD1">
      <w:pPr>
        <w:pStyle w:val="Paragraphedeliste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42CA274" w14:textId="0E7B376C" w:rsidR="00875DC3" w:rsidRPr="00446BD1" w:rsidRDefault="00446BD1" w:rsidP="00446BD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46BD1">
        <w:rPr>
          <w:rFonts w:ascii="Arial" w:hAnsi="Arial" w:cs="Arial"/>
          <w:b/>
          <w:bCs/>
          <w:sz w:val="24"/>
          <w:szCs w:val="24"/>
          <w:u w:val="single"/>
        </w:rPr>
        <w:t xml:space="preserve">C. </w:t>
      </w:r>
      <w:r w:rsidR="000335A2" w:rsidRPr="00446BD1">
        <w:rPr>
          <w:rFonts w:ascii="Arial" w:hAnsi="Arial" w:cs="Arial"/>
          <w:b/>
          <w:bCs/>
          <w:sz w:val="24"/>
          <w:szCs w:val="24"/>
          <w:u w:val="single"/>
        </w:rPr>
        <w:t>D</w:t>
      </w:r>
      <w:r w:rsidR="00875DC3" w:rsidRPr="00446BD1">
        <w:rPr>
          <w:rFonts w:ascii="Arial" w:hAnsi="Arial" w:cs="Arial"/>
          <w:b/>
          <w:bCs/>
          <w:sz w:val="24"/>
          <w:szCs w:val="24"/>
          <w:u w:val="single"/>
        </w:rPr>
        <w:t>émographie et inégalités sociales</w:t>
      </w:r>
    </w:p>
    <w:p w14:paraId="4E6F39F9" w14:textId="41A79440" w:rsidR="002418FE" w:rsidRPr="00446BD1" w:rsidRDefault="00BA3E2D" w:rsidP="00446BD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46BD1">
        <w:rPr>
          <w:rFonts w:ascii="Arial" w:hAnsi="Arial" w:cs="Arial"/>
          <w:bCs/>
          <w:sz w:val="24"/>
          <w:szCs w:val="24"/>
        </w:rPr>
        <w:t>Les inégalités démographiques se dou</w:t>
      </w:r>
      <w:r w:rsidR="00E548E0" w:rsidRPr="00446BD1">
        <w:rPr>
          <w:rFonts w:ascii="Arial" w:hAnsi="Arial" w:cs="Arial"/>
          <w:bCs/>
          <w:sz w:val="24"/>
          <w:szCs w:val="24"/>
        </w:rPr>
        <w:t xml:space="preserve">blent d’inégalités sociales. </w:t>
      </w:r>
      <w:r w:rsidR="00BE00B9" w:rsidRPr="00446BD1">
        <w:rPr>
          <w:rFonts w:ascii="Arial" w:hAnsi="Arial" w:cs="Arial"/>
          <w:bCs/>
          <w:sz w:val="24"/>
          <w:szCs w:val="24"/>
        </w:rPr>
        <w:t>L</w:t>
      </w:r>
      <w:r w:rsidR="003739AB" w:rsidRPr="00446BD1">
        <w:rPr>
          <w:rFonts w:ascii="Arial" w:hAnsi="Arial" w:cs="Arial"/>
          <w:bCs/>
          <w:sz w:val="24"/>
          <w:szCs w:val="24"/>
        </w:rPr>
        <w:t>’espérance de vie</w:t>
      </w:r>
      <w:r w:rsidR="002C011C" w:rsidRPr="00446BD1">
        <w:rPr>
          <w:rFonts w:ascii="Arial" w:hAnsi="Arial" w:cs="Arial"/>
          <w:bCs/>
          <w:sz w:val="24"/>
          <w:szCs w:val="24"/>
        </w:rPr>
        <w:t xml:space="preserve"> </w:t>
      </w:r>
      <w:r w:rsidR="00AA29D3" w:rsidRPr="00446BD1">
        <w:rPr>
          <w:rFonts w:ascii="Arial" w:hAnsi="Arial" w:cs="Arial"/>
          <w:bCs/>
          <w:sz w:val="24"/>
          <w:szCs w:val="24"/>
        </w:rPr>
        <w:t xml:space="preserve">inégale entre les pays et à l’intérieur d’un même pays est révélatrice de difficultés sociales. </w:t>
      </w:r>
      <w:r w:rsidR="00CD258D" w:rsidRPr="00446BD1">
        <w:rPr>
          <w:rFonts w:ascii="Arial" w:hAnsi="Arial" w:cs="Arial"/>
          <w:bCs/>
          <w:sz w:val="24"/>
          <w:szCs w:val="24"/>
        </w:rPr>
        <w:t xml:space="preserve">La plupart des pays </w:t>
      </w:r>
      <w:r w:rsidR="004C4AAD" w:rsidRPr="00446BD1">
        <w:rPr>
          <w:rFonts w:ascii="Arial" w:hAnsi="Arial" w:cs="Arial"/>
          <w:bCs/>
          <w:sz w:val="24"/>
          <w:szCs w:val="24"/>
        </w:rPr>
        <w:t>d’Europe orientale</w:t>
      </w:r>
      <w:r w:rsidR="00D80FD5" w:rsidRPr="00446BD1">
        <w:rPr>
          <w:rFonts w:ascii="Arial" w:hAnsi="Arial" w:cs="Arial"/>
          <w:bCs/>
          <w:sz w:val="24"/>
          <w:szCs w:val="24"/>
        </w:rPr>
        <w:t>, intégrés au bloc soviétique jusqu’en 1989</w:t>
      </w:r>
      <w:r w:rsidR="00CF7D79" w:rsidRPr="00446BD1">
        <w:rPr>
          <w:rFonts w:ascii="Arial" w:hAnsi="Arial" w:cs="Arial"/>
          <w:bCs/>
          <w:sz w:val="24"/>
          <w:szCs w:val="24"/>
        </w:rPr>
        <w:t xml:space="preserve">, </w:t>
      </w:r>
      <w:r w:rsidR="0028008E" w:rsidRPr="00446BD1">
        <w:rPr>
          <w:rFonts w:ascii="Arial" w:hAnsi="Arial" w:cs="Arial"/>
          <w:bCs/>
          <w:sz w:val="24"/>
          <w:szCs w:val="24"/>
        </w:rPr>
        <w:t xml:space="preserve">ont un niveau de développement plus faible </w:t>
      </w:r>
      <w:r w:rsidR="00E11C51" w:rsidRPr="00446BD1">
        <w:rPr>
          <w:rFonts w:ascii="Arial" w:hAnsi="Arial" w:cs="Arial"/>
          <w:bCs/>
          <w:sz w:val="24"/>
          <w:szCs w:val="24"/>
        </w:rPr>
        <w:t xml:space="preserve">et </w:t>
      </w:r>
      <w:r w:rsidR="00CF7D79" w:rsidRPr="00446BD1">
        <w:rPr>
          <w:rFonts w:ascii="Arial" w:hAnsi="Arial" w:cs="Arial"/>
          <w:bCs/>
          <w:sz w:val="24"/>
          <w:szCs w:val="24"/>
        </w:rPr>
        <w:t xml:space="preserve">cumulent décroissance </w:t>
      </w:r>
      <w:r w:rsidR="003B5862" w:rsidRPr="00446BD1">
        <w:rPr>
          <w:rFonts w:ascii="Arial" w:hAnsi="Arial" w:cs="Arial"/>
          <w:bCs/>
          <w:sz w:val="24"/>
          <w:szCs w:val="24"/>
        </w:rPr>
        <w:t xml:space="preserve">démographique </w:t>
      </w:r>
      <w:r w:rsidR="00CF7D79" w:rsidRPr="00446BD1">
        <w:rPr>
          <w:rFonts w:ascii="Arial" w:hAnsi="Arial" w:cs="Arial"/>
          <w:bCs/>
          <w:sz w:val="24"/>
          <w:szCs w:val="24"/>
        </w:rPr>
        <w:t>et pauvreté</w:t>
      </w:r>
      <w:r w:rsidR="00471048" w:rsidRPr="00446BD1">
        <w:rPr>
          <w:rFonts w:ascii="Arial" w:hAnsi="Arial" w:cs="Arial"/>
          <w:bCs/>
          <w:sz w:val="24"/>
          <w:szCs w:val="24"/>
        </w:rPr>
        <w:t xml:space="preserve">. </w:t>
      </w:r>
    </w:p>
    <w:p w14:paraId="63F54F33" w14:textId="77777777" w:rsidR="009E5087" w:rsidRPr="006E49F2" w:rsidRDefault="009E5087" w:rsidP="00446BD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905CDD6" w14:textId="54EC3EA1" w:rsidR="00E11C51" w:rsidRPr="00446BD1" w:rsidRDefault="00BC099D" w:rsidP="00446BD1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446BD1">
        <w:rPr>
          <w:rFonts w:ascii="Arial" w:hAnsi="Arial" w:cs="Arial"/>
          <w:b/>
          <w:i/>
          <w:sz w:val="24"/>
          <w:szCs w:val="24"/>
        </w:rPr>
        <w:t>Conclusion</w:t>
      </w:r>
    </w:p>
    <w:p w14:paraId="53081577" w14:textId="2D6180CD" w:rsidR="00A64A11" w:rsidRPr="006E49F2" w:rsidRDefault="00F96ADE" w:rsidP="00446BD1">
      <w:pPr>
        <w:pStyle w:val="Sansinterligne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E49F2">
        <w:rPr>
          <w:rFonts w:ascii="Arial" w:hAnsi="Arial" w:cs="Arial"/>
          <w:sz w:val="24"/>
          <w:szCs w:val="24"/>
        </w:rPr>
        <w:t xml:space="preserve">L’Europe </w:t>
      </w:r>
      <w:r w:rsidR="00446BD1">
        <w:rPr>
          <w:rFonts w:ascii="Arial" w:hAnsi="Arial" w:cs="Arial"/>
          <w:sz w:val="24"/>
          <w:szCs w:val="24"/>
        </w:rPr>
        <w:t>représente à peine 10 </w:t>
      </w:r>
      <w:r w:rsidR="007416F5" w:rsidRPr="006E49F2">
        <w:rPr>
          <w:rFonts w:ascii="Arial" w:hAnsi="Arial" w:cs="Arial"/>
          <w:sz w:val="24"/>
          <w:szCs w:val="24"/>
        </w:rPr>
        <w:t>% de la population mondiale</w:t>
      </w:r>
      <w:r w:rsidR="004F7B2A" w:rsidRPr="006E49F2">
        <w:rPr>
          <w:rFonts w:ascii="Arial" w:hAnsi="Arial" w:cs="Arial"/>
          <w:sz w:val="24"/>
          <w:szCs w:val="24"/>
        </w:rPr>
        <w:t>.</w:t>
      </w:r>
      <w:r w:rsidR="00024141" w:rsidRPr="006E49F2">
        <w:rPr>
          <w:rFonts w:ascii="Arial" w:hAnsi="Arial" w:cs="Arial"/>
          <w:sz w:val="24"/>
          <w:szCs w:val="24"/>
        </w:rPr>
        <w:t> </w:t>
      </w:r>
      <w:r w:rsidR="00446BD1">
        <w:rPr>
          <w:rFonts w:ascii="Arial" w:hAnsi="Arial" w:cs="Arial"/>
          <w:sz w:val="24"/>
          <w:szCs w:val="24"/>
        </w:rPr>
        <w:t>À</w:t>
      </w:r>
      <w:r w:rsidR="00024141" w:rsidRPr="006E49F2">
        <w:rPr>
          <w:rFonts w:ascii="Arial" w:hAnsi="Arial" w:cs="Arial"/>
          <w:sz w:val="24"/>
          <w:szCs w:val="24"/>
        </w:rPr>
        <w:t xml:space="preserve"> l’échelle du continent, la décroissance démographique se poursuit mais </w:t>
      </w:r>
      <w:r w:rsidR="00B51BA8" w:rsidRPr="006E49F2">
        <w:rPr>
          <w:rFonts w:ascii="Arial" w:hAnsi="Arial" w:cs="Arial"/>
          <w:sz w:val="24"/>
          <w:szCs w:val="24"/>
        </w:rPr>
        <w:t xml:space="preserve">les situations sont très variables </w:t>
      </w:r>
      <w:r w:rsidR="004D4ADF" w:rsidRPr="006E49F2">
        <w:rPr>
          <w:rFonts w:ascii="Arial" w:hAnsi="Arial" w:cs="Arial"/>
          <w:sz w:val="24"/>
          <w:szCs w:val="24"/>
        </w:rPr>
        <w:t>selon les États</w:t>
      </w:r>
      <w:r w:rsidR="00C160A9" w:rsidRPr="006E49F2">
        <w:rPr>
          <w:rFonts w:ascii="Arial" w:hAnsi="Arial" w:cs="Arial"/>
          <w:sz w:val="24"/>
          <w:szCs w:val="24"/>
        </w:rPr>
        <w:t xml:space="preserve">. </w:t>
      </w:r>
      <w:r w:rsidR="002C0528" w:rsidRPr="006E49F2">
        <w:rPr>
          <w:rFonts w:ascii="Arial" w:hAnsi="Arial" w:cs="Arial"/>
          <w:sz w:val="24"/>
          <w:szCs w:val="24"/>
        </w:rPr>
        <w:t>De nombreux États européens</w:t>
      </w:r>
      <w:r w:rsidR="00C77936" w:rsidRPr="006E49F2">
        <w:rPr>
          <w:rFonts w:ascii="Arial" w:hAnsi="Arial" w:cs="Arial"/>
          <w:sz w:val="24"/>
          <w:szCs w:val="24"/>
        </w:rPr>
        <w:t xml:space="preserve"> doivent faire face aux défis </w:t>
      </w:r>
      <w:r w:rsidR="00400B08" w:rsidRPr="006E49F2">
        <w:rPr>
          <w:rFonts w:ascii="Arial" w:hAnsi="Arial" w:cs="Arial"/>
          <w:sz w:val="24"/>
          <w:szCs w:val="24"/>
        </w:rPr>
        <w:t>qui affectent leu</w:t>
      </w:r>
      <w:r w:rsidR="000A14C4" w:rsidRPr="006E49F2">
        <w:rPr>
          <w:rFonts w:ascii="Arial" w:hAnsi="Arial" w:cs="Arial"/>
          <w:sz w:val="24"/>
          <w:szCs w:val="24"/>
        </w:rPr>
        <w:t>r dynamisme démographique : le</w:t>
      </w:r>
      <w:r w:rsidR="00C77936" w:rsidRPr="006E49F2">
        <w:rPr>
          <w:rFonts w:ascii="Arial" w:hAnsi="Arial" w:cs="Arial"/>
          <w:sz w:val="24"/>
          <w:szCs w:val="24"/>
        </w:rPr>
        <w:t xml:space="preserve"> vieillissement</w:t>
      </w:r>
      <w:r w:rsidR="00BC7E3D" w:rsidRPr="006E49F2">
        <w:rPr>
          <w:rFonts w:ascii="Arial" w:hAnsi="Arial" w:cs="Arial"/>
          <w:sz w:val="24"/>
          <w:szCs w:val="24"/>
        </w:rPr>
        <w:t>, l’exode de leurs forces vives</w:t>
      </w:r>
      <w:r w:rsidR="000A14C4" w:rsidRPr="006E49F2">
        <w:rPr>
          <w:rFonts w:ascii="Arial" w:hAnsi="Arial" w:cs="Arial"/>
          <w:sz w:val="24"/>
          <w:szCs w:val="24"/>
        </w:rPr>
        <w:t xml:space="preserve">, la dégradation des conditions de vie. </w:t>
      </w:r>
      <w:r w:rsidR="002742DB" w:rsidRPr="006E49F2">
        <w:rPr>
          <w:rFonts w:ascii="Arial" w:hAnsi="Arial" w:cs="Arial"/>
          <w:sz w:val="24"/>
          <w:szCs w:val="24"/>
        </w:rPr>
        <w:t xml:space="preserve"> </w:t>
      </w:r>
    </w:p>
    <w:p w14:paraId="4A6E6A77" w14:textId="77777777" w:rsidR="009E5087" w:rsidRPr="006E49F2" w:rsidRDefault="009E5087" w:rsidP="002418FE">
      <w:pPr>
        <w:pStyle w:val="Paragraphedeliste"/>
        <w:rPr>
          <w:rFonts w:ascii="Arial" w:hAnsi="Arial" w:cs="Arial"/>
          <w:bCs/>
          <w:sz w:val="24"/>
          <w:szCs w:val="24"/>
        </w:rPr>
      </w:pPr>
    </w:p>
    <w:p w14:paraId="2507C5DA" w14:textId="77777777" w:rsidR="00923E6E" w:rsidRPr="006E49F2" w:rsidRDefault="00923E6E">
      <w:pPr>
        <w:rPr>
          <w:rFonts w:ascii="Arial" w:hAnsi="Arial" w:cs="Arial"/>
          <w:sz w:val="24"/>
          <w:szCs w:val="24"/>
        </w:rPr>
      </w:pPr>
    </w:p>
    <w:p w14:paraId="2143CD3F" w14:textId="10970C65" w:rsidR="00446BD1" w:rsidRDefault="00446B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Grilledutableau"/>
        <w:tblW w:w="9948" w:type="dxa"/>
        <w:tblLook w:val="04A0" w:firstRow="1" w:lastRow="0" w:firstColumn="1" w:lastColumn="0" w:noHBand="0" w:noVBand="1"/>
      </w:tblPr>
      <w:tblGrid>
        <w:gridCol w:w="2405"/>
        <w:gridCol w:w="3827"/>
        <w:gridCol w:w="3716"/>
      </w:tblGrid>
      <w:tr w:rsidR="00923E6E" w:rsidRPr="006E49F2" w14:paraId="760A16B2" w14:textId="77777777" w:rsidTr="00446BD1">
        <w:trPr>
          <w:trHeight w:val="293"/>
        </w:trPr>
        <w:tc>
          <w:tcPr>
            <w:tcW w:w="2405" w:type="dxa"/>
          </w:tcPr>
          <w:p w14:paraId="5C911941" w14:textId="77777777" w:rsidR="00923E6E" w:rsidRPr="006E49F2" w:rsidRDefault="00923E6E" w:rsidP="004F2F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4582C75A" w14:textId="77777777" w:rsidR="00923E6E" w:rsidRPr="006E49F2" w:rsidRDefault="00923E6E" w:rsidP="004F2F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49F2">
              <w:rPr>
                <w:rFonts w:ascii="Arial" w:hAnsi="Arial" w:cs="Arial"/>
                <w:b/>
                <w:sz w:val="24"/>
                <w:szCs w:val="24"/>
              </w:rPr>
              <w:t>Doc 1</w:t>
            </w:r>
          </w:p>
        </w:tc>
        <w:tc>
          <w:tcPr>
            <w:tcW w:w="3716" w:type="dxa"/>
            <w:shd w:val="clear" w:color="auto" w:fill="D9D9D9" w:themeFill="background1" w:themeFillShade="D9"/>
          </w:tcPr>
          <w:p w14:paraId="4526A162" w14:textId="77777777" w:rsidR="00923E6E" w:rsidRPr="006E49F2" w:rsidRDefault="00923E6E" w:rsidP="004F2F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49F2">
              <w:rPr>
                <w:rFonts w:ascii="Arial" w:hAnsi="Arial" w:cs="Arial"/>
                <w:b/>
                <w:sz w:val="24"/>
                <w:szCs w:val="24"/>
              </w:rPr>
              <w:t>Doc 2</w:t>
            </w:r>
          </w:p>
        </w:tc>
      </w:tr>
      <w:tr w:rsidR="00923E6E" w:rsidRPr="006E49F2" w14:paraId="61904243" w14:textId="77777777" w:rsidTr="00142FC3">
        <w:trPr>
          <w:trHeight w:val="2027"/>
        </w:trPr>
        <w:tc>
          <w:tcPr>
            <w:tcW w:w="2405" w:type="dxa"/>
          </w:tcPr>
          <w:p w14:paraId="60BD7166" w14:textId="77777777" w:rsidR="00446BD1" w:rsidRDefault="00923E6E" w:rsidP="00446B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49F2">
              <w:rPr>
                <w:rFonts w:ascii="Arial" w:hAnsi="Arial" w:cs="Arial"/>
                <w:b/>
                <w:sz w:val="24"/>
                <w:szCs w:val="24"/>
              </w:rPr>
              <w:t>Partie</w:t>
            </w:r>
            <w:r w:rsidR="00446BD1">
              <w:rPr>
                <w:rFonts w:ascii="Arial" w:hAnsi="Arial" w:cs="Arial"/>
                <w:b/>
                <w:sz w:val="24"/>
                <w:szCs w:val="24"/>
              </w:rPr>
              <w:t xml:space="preserve"> A : </w:t>
            </w:r>
          </w:p>
          <w:p w14:paraId="7C15B2A8" w14:textId="5EB44818" w:rsidR="00923E6E" w:rsidRPr="006E49F2" w:rsidRDefault="00446BD1" w:rsidP="00446BD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923E6E" w:rsidRPr="006E49F2">
              <w:rPr>
                <w:rFonts w:ascii="Arial" w:hAnsi="Arial" w:cs="Arial"/>
                <w:b/>
                <w:sz w:val="24"/>
                <w:szCs w:val="24"/>
              </w:rPr>
              <w:t>a diversité des situations démographiques</w:t>
            </w:r>
          </w:p>
        </w:tc>
        <w:tc>
          <w:tcPr>
            <w:tcW w:w="3827" w:type="dxa"/>
          </w:tcPr>
          <w:p w14:paraId="4A361610" w14:textId="5EC50EB8" w:rsidR="003C76F1" w:rsidRPr="00446BD1" w:rsidRDefault="00446BD1" w:rsidP="004F2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</w:t>
            </w:r>
            <w:r w:rsidR="0002376B" w:rsidRPr="00446BD1">
              <w:rPr>
                <w:rFonts w:ascii="Arial" w:hAnsi="Arial" w:cs="Arial"/>
              </w:rPr>
              <w:t xml:space="preserve"> 4 États </w:t>
            </w:r>
            <w:r w:rsidR="000C1ECC" w:rsidRPr="00446BD1">
              <w:rPr>
                <w:rFonts w:ascii="Arial" w:hAnsi="Arial" w:cs="Arial"/>
              </w:rPr>
              <w:t xml:space="preserve">dont la population est supérieure à 60 millions d’habitants (France, Allemagne, Italie, </w:t>
            </w:r>
            <w:r w:rsidR="00493D71" w:rsidRPr="00446BD1">
              <w:rPr>
                <w:rFonts w:ascii="Arial" w:hAnsi="Arial" w:cs="Arial"/>
              </w:rPr>
              <w:t xml:space="preserve">Royaume-Uni) ; </w:t>
            </w:r>
            <w:r w:rsidR="00E115B8" w:rsidRPr="00446BD1">
              <w:rPr>
                <w:rFonts w:ascii="Arial" w:hAnsi="Arial" w:cs="Arial"/>
              </w:rPr>
              <w:t>2</w:t>
            </w:r>
            <w:r w:rsidR="00493D71" w:rsidRPr="00446BD1">
              <w:rPr>
                <w:rFonts w:ascii="Arial" w:hAnsi="Arial" w:cs="Arial"/>
              </w:rPr>
              <w:t xml:space="preserve"> États </w:t>
            </w:r>
            <w:r w:rsidR="00E115B8" w:rsidRPr="00446BD1">
              <w:rPr>
                <w:rFonts w:ascii="Arial" w:hAnsi="Arial" w:cs="Arial"/>
              </w:rPr>
              <w:t>entre 38 et 42 millions d’habitants</w:t>
            </w:r>
            <w:r w:rsidR="00A82779" w:rsidRPr="00446BD1">
              <w:rPr>
                <w:rFonts w:ascii="Arial" w:hAnsi="Arial" w:cs="Arial"/>
              </w:rPr>
              <w:t xml:space="preserve"> (Pologne, Ukraine) ; les autres États</w:t>
            </w:r>
            <w:r w:rsidR="00514FB3" w:rsidRPr="00446BD1">
              <w:rPr>
                <w:rFonts w:ascii="Arial" w:hAnsi="Arial" w:cs="Arial"/>
              </w:rPr>
              <w:t>, dont la plupart se situent en Europe de l’Est</w:t>
            </w:r>
            <w:r w:rsidR="001F3262" w:rsidRPr="00446BD1">
              <w:rPr>
                <w:rFonts w:ascii="Arial" w:hAnsi="Arial" w:cs="Arial"/>
              </w:rPr>
              <w:t xml:space="preserve"> et dans les Balkans, </w:t>
            </w:r>
            <w:r w:rsidR="00A82779" w:rsidRPr="00446BD1">
              <w:rPr>
                <w:rFonts w:ascii="Arial" w:hAnsi="Arial" w:cs="Arial"/>
              </w:rPr>
              <w:t xml:space="preserve">ont une population inférieure à </w:t>
            </w:r>
            <w:r w:rsidR="001D39E3" w:rsidRPr="00446BD1">
              <w:rPr>
                <w:rFonts w:ascii="Arial" w:hAnsi="Arial" w:cs="Arial"/>
              </w:rPr>
              <w:t>20 millions d’habitants</w:t>
            </w:r>
            <w:r w:rsidR="001F3262" w:rsidRPr="00446BD1">
              <w:rPr>
                <w:rFonts w:ascii="Arial" w:hAnsi="Arial" w:cs="Arial"/>
              </w:rPr>
              <w:t xml:space="preserve">. </w:t>
            </w:r>
            <w:r w:rsidR="001D39E3" w:rsidRPr="00446BD1">
              <w:rPr>
                <w:rFonts w:ascii="Arial" w:hAnsi="Arial" w:cs="Arial"/>
              </w:rPr>
              <w:t xml:space="preserve"> </w:t>
            </w:r>
          </w:p>
          <w:p w14:paraId="6773CAF1" w14:textId="6AD7F426" w:rsidR="006B7381" w:rsidRPr="00446BD1" w:rsidRDefault="00446BD1" w:rsidP="004F2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 T</w:t>
            </w:r>
            <w:r w:rsidR="00923E6E" w:rsidRPr="00446BD1">
              <w:rPr>
                <w:rFonts w:ascii="Arial" w:hAnsi="Arial" w:cs="Arial"/>
              </w:rPr>
              <w:t>rès forte croissance de la population à Chypre (plus de 60 % de croissance en 30 ans) et dans les pays les moins peuplés d’Europe de l’Ouest et du Nord (Irlande, Suisse, Norvège : plus de 40 % de croissance)</w:t>
            </w:r>
            <w:r w:rsidR="006B7381" w:rsidRPr="00446BD1">
              <w:rPr>
                <w:rFonts w:ascii="Arial" w:hAnsi="Arial" w:cs="Arial"/>
              </w:rPr>
              <w:t xml:space="preserve">. </w:t>
            </w:r>
          </w:p>
          <w:p w14:paraId="603D7FC0" w14:textId="15F38DCC" w:rsidR="006B7381" w:rsidRPr="00446BD1" w:rsidRDefault="00446BD1" w:rsidP="006B73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</w:t>
            </w:r>
            <w:r w:rsidR="006B7381" w:rsidRPr="00446BD1">
              <w:rPr>
                <w:rFonts w:ascii="Arial" w:hAnsi="Arial" w:cs="Arial"/>
              </w:rPr>
              <w:t xml:space="preserve"> S</w:t>
            </w:r>
            <w:r w:rsidR="00404483" w:rsidRPr="00446BD1">
              <w:rPr>
                <w:rFonts w:ascii="Arial" w:hAnsi="Arial" w:cs="Arial"/>
              </w:rPr>
              <w:t>olde démographique négatif allant de 2 à 25 % dans les pays d’Europe de l’Est (</w:t>
            </w:r>
            <w:r w:rsidRPr="00446BD1">
              <w:rPr>
                <w:rFonts w:ascii="Arial" w:hAnsi="Arial" w:cs="Arial"/>
              </w:rPr>
              <w:t>–</w:t>
            </w:r>
            <w:r w:rsidR="00404483" w:rsidRPr="00446BD1">
              <w:rPr>
                <w:rFonts w:ascii="Arial" w:hAnsi="Arial" w:cs="Arial"/>
              </w:rPr>
              <w:t xml:space="preserve"> 2 à – 10 % : Albanie, Hongrie, Biélorussie ; </w:t>
            </w:r>
            <w:r w:rsidRPr="00446BD1">
              <w:rPr>
                <w:rFonts w:ascii="Arial" w:hAnsi="Arial" w:cs="Arial"/>
              </w:rPr>
              <w:t>–</w:t>
            </w:r>
            <w:r w:rsidR="00404483" w:rsidRPr="00446BD1">
              <w:rPr>
                <w:rFonts w:ascii="Arial" w:hAnsi="Arial" w:cs="Arial"/>
              </w:rPr>
              <w:t xml:space="preserve"> 10 à – 15% : Serbie</w:t>
            </w:r>
            <w:r>
              <w:rPr>
                <w:rFonts w:ascii="Arial" w:hAnsi="Arial" w:cs="Arial"/>
              </w:rPr>
              <w:t xml:space="preserve">, Roumanie, Croatie, Estonie ; </w:t>
            </w:r>
            <w:r w:rsidRPr="00446BD1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404483" w:rsidRPr="00446BD1">
              <w:rPr>
                <w:rFonts w:ascii="Arial" w:hAnsi="Arial" w:cs="Arial"/>
              </w:rPr>
              <w:t xml:space="preserve">15 à – 25 % : Bulgarie, Bosnie-Herzégovine, Moldavie, </w:t>
            </w:r>
            <w:r w:rsidR="006B7381" w:rsidRPr="00446BD1">
              <w:rPr>
                <w:rFonts w:ascii="Arial" w:hAnsi="Arial" w:cs="Arial"/>
              </w:rPr>
              <w:t xml:space="preserve">Ukraine, Lituanie, Lettonie). </w:t>
            </w:r>
          </w:p>
          <w:p w14:paraId="636E5868" w14:textId="17945948" w:rsidR="00923E6E" w:rsidRPr="00446BD1" w:rsidRDefault="00446BD1" w:rsidP="004F2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</w:t>
            </w:r>
            <w:r w:rsidR="006B7381" w:rsidRPr="00446BD1">
              <w:rPr>
                <w:rFonts w:ascii="Arial" w:hAnsi="Arial" w:cs="Arial"/>
              </w:rPr>
              <w:t xml:space="preserve"> Cr</w:t>
            </w:r>
            <w:r>
              <w:rPr>
                <w:rFonts w:ascii="Arial" w:hAnsi="Arial" w:cs="Arial"/>
              </w:rPr>
              <w:t>oissance comprise entre 2 et 25 </w:t>
            </w:r>
            <w:r w:rsidR="006B7381" w:rsidRPr="00446BD1">
              <w:rPr>
                <w:rFonts w:ascii="Arial" w:hAnsi="Arial" w:cs="Arial"/>
              </w:rPr>
              <w:t xml:space="preserve">% dans les autres pays d’Europe. </w:t>
            </w:r>
          </w:p>
        </w:tc>
        <w:tc>
          <w:tcPr>
            <w:tcW w:w="3716" w:type="dxa"/>
          </w:tcPr>
          <w:p w14:paraId="21EAB35A" w14:textId="636F7439" w:rsidR="00CD0348" w:rsidRPr="00446BD1" w:rsidRDefault="00446BD1" w:rsidP="004F2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</w:t>
            </w:r>
            <w:r w:rsidR="00CD0348" w:rsidRPr="00446BD1">
              <w:rPr>
                <w:rFonts w:ascii="Arial" w:hAnsi="Arial" w:cs="Arial"/>
              </w:rPr>
              <w:t xml:space="preserve"> Essoufflement de la croissance démographique en Europe</w:t>
            </w:r>
            <w:r w:rsidR="00BA7EFF" w:rsidRPr="00446BD1">
              <w:rPr>
                <w:rFonts w:ascii="Arial" w:hAnsi="Arial" w:cs="Arial"/>
              </w:rPr>
              <w:t xml:space="preserve">. </w:t>
            </w:r>
          </w:p>
          <w:p w14:paraId="1A954EB3" w14:textId="08F3115C" w:rsidR="00BA7EFF" w:rsidRPr="00446BD1" w:rsidRDefault="00446BD1" w:rsidP="004F2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</w:t>
            </w:r>
            <w:r w:rsidR="00BA7EFF" w:rsidRPr="00446BD1">
              <w:rPr>
                <w:rFonts w:ascii="Arial" w:hAnsi="Arial" w:cs="Arial"/>
              </w:rPr>
              <w:t xml:space="preserve"> Fortes disparités</w:t>
            </w:r>
          </w:p>
          <w:p w14:paraId="3815AEE0" w14:textId="0A487D7E" w:rsidR="00C02179" w:rsidRPr="00446BD1" w:rsidRDefault="00446BD1" w:rsidP="004F2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</w:t>
            </w:r>
            <w:r w:rsidR="006B7381" w:rsidRPr="00446BD1">
              <w:rPr>
                <w:rFonts w:ascii="Arial" w:hAnsi="Arial" w:cs="Arial"/>
              </w:rPr>
              <w:t xml:space="preserve"> </w:t>
            </w:r>
            <w:r w:rsidR="00923E6E" w:rsidRPr="00446BD1">
              <w:rPr>
                <w:rFonts w:ascii="Arial" w:hAnsi="Arial" w:cs="Arial"/>
              </w:rPr>
              <w:t>Décroissance de la population dans de nombreuses régions</w:t>
            </w:r>
            <w:r w:rsidR="00404483" w:rsidRPr="00446BD1">
              <w:rPr>
                <w:rFonts w:ascii="Arial" w:hAnsi="Arial" w:cs="Arial"/>
              </w:rPr>
              <w:t> : par exemple, solde négatif de 24 millions d’habitants dans les pays de l’Est en 30 ans.</w:t>
            </w:r>
            <w:r w:rsidR="00C02179" w:rsidRPr="00446BD1">
              <w:rPr>
                <w:rFonts w:ascii="Arial" w:hAnsi="Arial" w:cs="Arial"/>
              </w:rPr>
              <w:t xml:space="preserve"> </w:t>
            </w:r>
          </w:p>
          <w:p w14:paraId="163632DB" w14:textId="7DF2452A" w:rsidR="00510D12" w:rsidRPr="00446BD1" w:rsidRDefault="00446BD1" w:rsidP="004F2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</w:t>
            </w:r>
            <w:r w:rsidR="00510D12" w:rsidRPr="00446BD1">
              <w:rPr>
                <w:rFonts w:ascii="Arial" w:hAnsi="Arial" w:cs="Arial"/>
              </w:rPr>
              <w:t xml:space="preserve"> </w:t>
            </w:r>
            <w:r w:rsidR="00C02179" w:rsidRPr="00446BD1">
              <w:rPr>
                <w:rFonts w:ascii="Arial" w:hAnsi="Arial" w:cs="Arial"/>
              </w:rPr>
              <w:t>Dénatalité</w:t>
            </w:r>
            <w:r w:rsidR="00510D12" w:rsidRPr="00446BD1">
              <w:rPr>
                <w:rFonts w:ascii="Arial" w:hAnsi="Arial" w:cs="Arial"/>
              </w:rPr>
              <w:t xml:space="preserve">. </w:t>
            </w:r>
          </w:p>
          <w:p w14:paraId="2127D55D" w14:textId="0658500E" w:rsidR="009D7BA6" w:rsidRPr="00446BD1" w:rsidRDefault="00446BD1" w:rsidP="009D7B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</w:t>
            </w:r>
            <w:r w:rsidR="009D7BA6" w:rsidRPr="00446BD1">
              <w:rPr>
                <w:rFonts w:ascii="Arial" w:hAnsi="Arial" w:cs="Arial"/>
              </w:rPr>
              <w:t xml:space="preserve"> Exode (émigration)</w:t>
            </w:r>
          </w:p>
          <w:p w14:paraId="1B42825F" w14:textId="2344FF6F" w:rsidR="00907F0A" w:rsidRPr="00446BD1" w:rsidRDefault="00907F0A" w:rsidP="004F2F6B">
            <w:pPr>
              <w:rPr>
                <w:rFonts w:ascii="Arial" w:hAnsi="Arial" w:cs="Arial"/>
              </w:rPr>
            </w:pPr>
          </w:p>
        </w:tc>
      </w:tr>
      <w:tr w:rsidR="00923E6E" w:rsidRPr="006E49F2" w14:paraId="219ED4AD" w14:textId="77777777" w:rsidTr="00142FC3">
        <w:trPr>
          <w:trHeight w:val="1452"/>
        </w:trPr>
        <w:tc>
          <w:tcPr>
            <w:tcW w:w="2405" w:type="dxa"/>
          </w:tcPr>
          <w:p w14:paraId="7B7D377F" w14:textId="77777777" w:rsidR="00446BD1" w:rsidRDefault="00923E6E" w:rsidP="00446B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49F2">
              <w:rPr>
                <w:rFonts w:ascii="Arial" w:hAnsi="Arial" w:cs="Arial"/>
                <w:b/>
                <w:sz w:val="24"/>
                <w:szCs w:val="24"/>
              </w:rPr>
              <w:t xml:space="preserve">Partie </w:t>
            </w:r>
            <w:r w:rsidR="00446BD1">
              <w:rPr>
                <w:rFonts w:ascii="Arial" w:hAnsi="Arial" w:cs="Arial"/>
                <w:b/>
                <w:sz w:val="24"/>
                <w:szCs w:val="24"/>
              </w:rPr>
              <w:t xml:space="preserve">B : </w:t>
            </w:r>
          </w:p>
          <w:p w14:paraId="764AF6AD" w14:textId="0DC6F45B" w:rsidR="00923E6E" w:rsidRPr="006E49F2" w:rsidRDefault="00446BD1" w:rsidP="00446BD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923E6E" w:rsidRPr="006E49F2">
              <w:rPr>
                <w:rFonts w:ascii="Arial" w:hAnsi="Arial" w:cs="Arial"/>
                <w:b/>
                <w:sz w:val="24"/>
                <w:szCs w:val="24"/>
              </w:rPr>
              <w:t>’inégal vieillissement de la population européenne</w:t>
            </w:r>
          </w:p>
        </w:tc>
        <w:tc>
          <w:tcPr>
            <w:tcW w:w="3827" w:type="dxa"/>
          </w:tcPr>
          <w:p w14:paraId="34E65218" w14:textId="24990C38" w:rsidR="00923E6E" w:rsidRPr="00446BD1" w:rsidRDefault="00923E6E" w:rsidP="004F2F6B">
            <w:pPr>
              <w:rPr>
                <w:rFonts w:ascii="Arial" w:hAnsi="Arial" w:cs="Arial"/>
              </w:rPr>
            </w:pPr>
            <w:r w:rsidRPr="00446BD1">
              <w:rPr>
                <w:rFonts w:ascii="Arial" w:hAnsi="Arial" w:cs="Arial"/>
              </w:rPr>
              <w:t>Prévisions de vieillissement important des pays du Sud (Espagne, Italie, Grèce)</w:t>
            </w:r>
            <w:r w:rsidR="006B7381" w:rsidRPr="00446BD1">
              <w:rPr>
                <w:rFonts w:ascii="Arial" w:hAnsi="Arial" w:cs="Arial"/>
              </w:rPr>
              <w:t xml:space="preserve"> ainsi qu’en Estonie et Lettoni</w:t>
            </w:r>
            <w:r w:rsidR="00A33F92" w:rsidRPr="00446BD1">
              <w:rPr>
                <w:rFonts w:ascii="Arial" w:hAnsi="Arial" w:cs="Arial"/>
              </w:rPr>
              <w:t xml:space="preserve">e. </w:t>
            </w:r>
            <w:r w:rsidR="00000718" w:rsidRPr="00446BD1">
              <w:rPr>
                <w:rFonts w:ascii="Arial" w:hAnsi="Arial" w:cs="Arial"/>
              </w:rPr>
              <w:t>La proportion de personne</w:t>
            </w:r>
            <w:r w:rsidR="00446BD1">
              <w:rPr>
                <w:rFonts w:ascii="Arial" w:hAnsi="Arial" w:cs="Arial"/>
              </w:rPr>
              <w:t>s</w:t>
            </w:r>
            <w:r w:rsidR="00000718" w:rsidRPr="00446BD1">
              <w:rPr>
                <w:rFonts w:ascii="Arial" w:hAnsi="Arial" w:cs="Arial"/>
              </w:rPr>
              <w:t xml:space="preserve"> de plus de 65 ans dans la population sera la plus faible dans les pays périphérique</w:t>
            </w:r>
            <w:r w:rsidR="004E1CF5" w:rsidRPr="00446BD1">
              <w:rPr>
                <w:rFonts w:ascii="Arial" w:hAnsi="Arial" w:cs="Arial"/>
              </w:rPr>
              <w:t>s</w:t>
            </w:r>
            <w:r w:rsidR="00000718" w:rsidRPr="00446BD1">
              <w:rPr>
                <w:rFonts w:ascii="Arial" w:hAnsi="Arial" w:cs="Arial"/>
              </w:rPr>
              <w:t xml:space="preserve"> de l’Europe</w:t>
            </w:r>
            <w:r w:rsidR="004E1CF5" w:rsidRPr="00446BD1">
              <w:rPr>
                <w:rFonts w:ascii="Arial" w:hAnsi="Arial" w:cs="Arial"/>
              </w:rPr>
              <w:t xml:space="preserve"> (Irlande, Islande,</w:t>
            </w:r>
            <w:r w:rsidR="00832BD4" w:rsidRPr="00446BD1">
              <w:rPr>
                <w:rFonts w:ascii="Arial" w:hAnsi="Arial" w:cs="Arial"/>
              </w:rPr>
              <w:t xml:space="preserve"> Royaume-Uni</w:t>
            </w:r>
            <w:r w:rsidR="004E1CF5" w:rsidRPr="00446BD1">
              <w:rPr>
                <w:rFonts w:ascii="Arial" w:hAnsi="Arial" w:cs="Arial"/>
              </w:rPr>
              <w:t xml:space="preserve"> </w:t>
            </w:r>
            <w:r w:rsidR="00832BD4" w:rsidRPr="00446BD1">
              <w:rPr>
                <w:rFonts w:ascii="Arial" w:hAnsi="Arial" w:cs="Arial"/>
              </w:rPr>
              <w:t xml:space="preserve">Danemark, </w:t>
            </w:r>
            <w:r w:rsidR="000545F6" w:rsidRPr="00446BD1">
              <w:rPr>
                <w:rFonts w:ascii="Arial" w:hAnsi="Arial" w:cs="Arial"/>
              </w:rPr>
              <w:t>Norvège, Suède, Finlande, Biélorussie, Ukraine</w:t>
            </w:r>
            <w:r w:rsidR="00084B3D" w:rsidRPr="00446BD1">
              <w:rPr>
                <w:rFonts w:ascii="Arial" w:hAnsi="Arial" w:cs="Arial"/>
              </w:rPr>
              <w:t>, Moldavie, Serbie, Monténégro, M</w:t>
            </w:r>
            <w:r w:rsidR="00832BD4" w:rsidRPr="00446BD1">
              <w:rPr>
                <w:rFonts w:ascii="Arial" w:hAnsi="Arial" w:cs="Arial"/>
              </w:rPr>
              <w:t>a</w:t>
            </w:r>
            <w:r w:rsidR="00084B3D" w:rsidRPr="00446BD1">
              <w:rPr>
                <w:rFonts w:ascii="Arial" w:hAnsi="Arial" w:cs="Arial"/>
              </w:rPr>
              <w:t>cédo</w:t>
            </w:r>
            <w:r w:rsidR="00832BD4" w:rsidRPr="00446BD1">
              <w:rPr>
                <w:rFonts w:ascii="Arial" w:hAnsi="Arial" w:cs="Arial"/>
              </w:rPr>
              <w:t xml:space="preserve">ine, Chypre). </w:t>
            </w:r>
          </w:p>
        </w:tc>
        <w:tc>
          <w:tcPr>
            <w:tcW w:w="3716" w:type="dxa"/>
          </w:tcPr>
          <w:p w14:paraId="02E83751" w14:textId="3B412146" w:rsidR="00923E6E" w:rsidRPr="00446BD1" w:rsidRDefault="00923E6E" w:rsidP="004F2F6B">
            <w:pPr>
              <w:rPr>
                <w:rFonts w:ascii="Arial" w:hAnsi="Arial" w:cs="Arial"/>
              </w:rPr>
            </w:pPr>
          </w:p>
        </w:tc>
      </w:tr>
      <w:tr w:rsidR="00923E6E" w:rsidRPr="006E49F2" w14:paraId="5CD7C5A5" w14:textId="77777777" w:rsidTr="00142FC3">
        <w:trPr>
          <w:trHeight w:val="1452"/>
        </w:trPr>
        <w:tc>
          <w:tcPr>
            <w:tcW w:w="2405" w:type="dxa"/>
          </w:tcPr>
          <w:p w14:paraId="6551B7CE" w14:textId="17EC82A2" w:rsidR="00923E6E" w:rsidRPr="006E49F2" w:rsidRDefault="00923E6E" w:rsidP="00923E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49F2">
              <w:rPr>
                <w:rFonts w:ascii="Arial" w:hAnsi="Arial" w:cs="Arial"/>
                <w:b/>
                <w:sz w:val="24"/>
                <w:szCs w:val="24"/>
              </w:rPr>
              <w:t xml:space="preserve">Partie </w:t>
            </w:r>
            <w:r w:rsidR="00446BD1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6E49F2">
              <w:rPr>
                <w:rFonts w:ascii="Arial" w:hAnsi="Arial" w:cs="Arial"/>
                <w:b/>
                <w:sz w:val="24"/>
                <w:szCs w:val="24"/>
              </w:rPr>
              <w:t xml:space="preserve"> : </w:t>
            </w:r>
            <w:r w:rsidR="00446BD1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6E49F2">
              <w:rPr>
                <w:rFonts w:ascii="Arial" w:hAnsi="Arial" w:cs="Arial"/>
                <w:b/>
                <w:sz w:val="24"/>
                <w:szCs w:val="24"/>
              </w:rPr>
              <w:t xml:space="preserve">émographie et inégalités sociales </w:t>
            </w:r>
          </w:p>
          <w:p w14:paraId="0B054B35" w14:textId="77777777" w:rsidR="00923E6E" w:rsidRPr="006E49F2" w:rsidRDefault="00923E6E" w:rsidP="004F2F6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0D7865A0" w14:textId="4BDDE670" w:rsidR="002D1622" w:rsidRPr="00446BD1" w:rsidRDefault="003E7F2D" w:rsidP="003E7F2D">
            <w:pPr>
              <w:pStyle w:val="Sansinterligne"/>
              <w:rPr>
                <w:rFonts w:ascii="Arial" w:hAnsi="Arial" w:cs="Arial"/>
              </w:rPr>
            </w:pPr>
            <w:r w:rsidRPr="00446BD1">
              <w:rPr>
                <w:rFonts w:ascii="Arial" w:hAnsi="Arial" w:cs="Arial"/>
              </w:rPr>
              <w:t>F</w:t>
            </w:r>
            <w:r w:rsidR="002D1622" w:rsidRPr="00446BD1">
              <w:rPr>
                <w:rFonts w:ascii="Arial" w:hAnsi="Arial" w:cs="Arial"/>
              </w:rPr>
              <w:t>racture entre l’Europe occidentale et l’Europe orientale</w:t>
            </w:r>
            <w:r w:rsidRPr="00446BD1">
              <w:rPr>
                <w:rFonts w:ascii="Arial" w:hAnsi="Arial" w:cs="Arial"/>
              </w:rPr>
              <w:t xml:space="preserve">. </w:t>
            </w:r>
          </w:p>
          <w:p w14:paraId="6522DCE9" w14:textId="5F35A657" w:rsidR="00B155DB" w:rsidRPr="00446BD1" w:rsidRDefault="00B155DB" w:rsidP="007E2F76">
            <w:pPr>
              <w:rPr>
                <w:rFonts w:ascii="Arial" w:hAnsi="Arial" w:cs="Arial"/>
              </w:rPr>
            </w:pPr>
          </w:p>
        </w:tc>
        <w:tc>
          <w:tcPr>
            <w:tcW w:w="3716" w:type="dxa"/>
          </w:tcPr>
          <w:p w14:paraId="13733B88" w14:textId="56A0F413" w:rsidR="00C015E9" w:rsidRPr="00446BD1" w:rsidRDefault="00446BD1" w:rsidP="00C80F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 w:rsidR="00442580" w:rsidRPr="00446BD1">
              <w:rPr>
                <w:rFonts w:ascii="Arial" w:hAnsi="Arial" w:cs="Arial"/>
              </w:rPr>
              <w:t>Différence d’espérance de vie entre les pays (</w:t>
            </w:r>
            <w:r w:rsidR="00283F56" w:rsidRPr="00446BD1">
              <w:rPr>
                <w:rFonts w:ascii="Arial" w:hAnsi="Arial" w:cs="Arial"/>
              </w:rPr>
              <w:t>plus faible en Ukraine qu’en Suisse et en Suède</w:t>
            </w:r>
            <w:r w:rsidR="00442580" w:rsidRPr="00446BD1">
              <w:rPr>
                <w:rFonts w:ascii="Arial" w:hAnsi="Arial" w:cs="Arial"/>
              </w:rPr>
              <w:t>)</w:t>
            </w:r>
            <w:r w:rsidR="00486999" w:rsidRPr="00446BD1">
              <w:rPr>
                <w:rFonts w:ascii="Arial" w:hAnsi="Arial" w:cs="Arial"/>
              </w:rPr>
              <w:t xml:space="preserve"> et au sein d’un même pays (plus faible</w:t>
            </w:r>
            <w:r w:rsidR="009E697B" w:rsidRPr="00446BD1">
              <w:rPr>
                <w:rFonts w:ascii="Arial" w:hAnsi="Arial" w:cs="Arial"/>
              </w:rPr>
              <w:t xml:space="preserve"> pour un Français pauvre</w:t>
            </w:r>
            <w:r w:rsidR="00E27358" w:rsidRPr="00446BD1">
              <w:rPr>
                <w:rFonts w:ascii="Arial" w:hAnsi="Arial" w:cs="Arial"/>
              </w:rPr>
              <w:t xml:space="preserve"> que pour un Français riche</w:t>
            </w:r>
            <w:r w:rsidR="002C4981" w:rsidRPr="00446BD1">
              <w:rPr>
                <w:rFonts w:ascii="Arial" w:hAnsi="Arial" w:cs="Arial"/>
              </w:rPr>
              <w:t>)</w:t>
            </w:r>
            <w:r w:rsidR="00E27358" w:rsidRPr="00446BD1">
              <w:rPr>
                <w:rFonts w:ascii="Arial" w:hAnsi="Arial" w:cs="Arial"/>
              </w:rPr>
              <w:t xml:space="preserve">. </w:t>
            </w:r>
            <w:r w:rsidR="009E697B" w:rsidRPr="00446BD1">
              <w:rPr>
                <w:rFonts w:ascii="Arial" w:hAnsi="Arial" w:cs="Arial"/>
              </w:rPr>
              <w:t xml:space="preserve"> </w:t>
            </w:r>
          </w:p>
          <w:p w14:paraId="05EDFF41" w14:textId="2BE8C4E0" w:rsidR="00DC77EF" w:rsidRPr="00446BD1" w:rsidRDefault="00283F56" w:rsidP="00C6659A">
            <w:pPr>
              <w:rPr>
                <w:rFonts w:ascii="Arial" w:hAnsi="Arial" w:cs="Arial"/>
              </w:rPr>
            </w:pPr>
            <w:r w:rsidRPr="00446BD1">
              <w:rPr>
                <w:rFonts w:ascii="Arial" w:hAnsi="Arial" w:cs="Arial"/>
              </w:rPr>
              <w:t xml:space="preserve"> </w:t>
            </w:r>
            <w:r w:rsidR="00446BD1">
              <w:rPr>
                <w:rFonts w:ascii="Arial" w:hAnsi="Arial" w:cs="Arial"/>
              </w:rPr>
              <w:t>•</w:t>
            </w:r>
            <w:r w:rsidR="005709B8" w:rsidRPr="00446BD1">
              <w:rPr>
                <w:rFonts w:ascii="Arial" w:hAnsi="Arial" w:cs="Arial"/>
              </w:rPr>
              <w:t xml:space="preserve"> Explosion des i</w:t>
            </w:r>
            <w:r w:rsidR="00923E6E" w:rsidRPr="00446BD1">
              <w:rPr>
                <w:rFonts w:ascii="Arial" w:hAnsi="Arial" w:cs="Arial"/>
              </w:rPr>
              <w:t xml:space="preserve">négalités, </w:t>
            </w:r>
            <w:r w:rsidR="006E7947" w:rsidRPr="00446BD1">
              <w:rPr>
                <w:rFonts w:ascii="Arial" w:hAnsi="Arial" w:cs="Arial"/>
              </w:rPr>
              <w:t xml:space="preserve">de la </w:t>
            </w:r>
            <w:r w:rsidR="00923E6E" w:rsidRPr="00446BD1">
              <w:rPr>
                <w:rFonts w:ascii="Arial" w:hAnsi="Arial" w:cs="Arial"/>
              </w:rPr>
              <w:t xml:space="preserve">pauvreté </w:t>
            </w:r>
            <w:r w:rsidR="006E7947" w:rsidRPr="00446BD1">
              <w:rPr>
                <w:rFonts w:ascii="Arial" w:hAnsi="Arial" w:cs="Arial"/>
              </w:rPr>
              <w:t xml:space="preserve">et de la </w:t>
            </w:r>
            <w:r w:rsidR="00923E6E" w:rsidRPr="00446BD1">
              <w:rPr>
                <w:rFonts w:ascii="Arial" w:hAnsi="Arial" w:cs="Arial"/>
              </w:rPr>
              <w:t>mortalité à l’Est</w:t>
            </w:r>
            <w:r w:rsidR="0073623E" w:rsidRPr="00446BD1">
              <w:rPr>
                <w:rFonts w:ascii="Arial" w:hAnsi="Arial" w:cs="Arial"/>
              </w:rPr>
              <w:t>, après la chute du mur de Berlin</w:t>
            </w:r>
            <w:r w:rsidR="005709B8" w:rsidRPr="00446BD1">
              <w:rPr>
                <w:rFonts w:ascii="Arial" w:hAnsi="Arial" w:cs="Arial"/>
              </w:rPr>
              <w:t>.</w:t>
            </w:r>
            <w:r w:rsidR="00C6659A" w:rsidRPr="00446BD1">
              <w:rPr>
                <w:rFonts w:ascii="Arial" w:hAnsi="Arial" w:cs="Arial"/>
              </w:rPr>
              <w:t xml:space="preserve"> </w:t>
            </w:r>
          </w:p>
          <w:p w14:paraId="0581BA61" w14:textId="2804618E" w:rsidR="00923E6E" w:rsidRPr="00446BD1" w:rsidRDefault="00923E6E" w:rsidP="009D7BA6">
            <w:pPr>
              <w:rPr>
                <w:rFonts w:ascii="Arial" w:hAnsi="Arial" w:cs="Arial"/>
              </w:rPr>
            </w:pPr>
          </w:p>
        </w:tc>
      </w:tr>
    </w:tbl>
    <w:p w14:paraId="5CC643CD" w14:textId="77777777" w:rsidR="00923E6E" w:rsidRPr="006E49F2" w:rsidRDefault="00923E6E">
      <w:pPr>
        <w:rPr>
          <w:rFonts w:ascii="Arial" w:hAnsi="Arial" w:cs="Arial"/>
          <w:sz w:val="24"/>
          <w:szCs w:val="24"/>
        </w:rPr>
      </w:pPr>
    </w:p>
    <w:sectPr w:rsidR="00923E6E" w:rsidRPr="006E49F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54B03" w14:textId="77777777" w:rsidR="00446BD1" w:rsidRDefault="00446BD1" w:rsidP="00446BD1">
      <w:pPr>
        <w:spacing w:after="0" w:line="240" w:lineRule="auto"/>
      </w:pPr>
      <w:r>
        <w:separator/>
      </w:r>
    </w:p>
  </w:endnote>
  <w:endnote w:type="continuationSeparator" w:id="0">
    <w:p w14:paraId="5AD24AE0" w14:textId="77777777" w:rsidR="00446BD1" w:rsidRDefault="00446BD1" w:rsidP="00446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8634C" w14:textId="1B6B7F25" w:rsidR="00446BD1" w:rsidRDefault="00446BD1">
    <w:pPr>
      <w:pStyle w:val="Pieddepage"/>
    </w:pPr>
    <w:r>
      <w:t>© Nathan, Géographie 2</w:t>
    </w:r>
    <w:r w:rsidRPr="00F947C7">
      <w:rPr>
        <w:vertAlign w:val="superscript"/>
      </w:rPr>
      <w:t>de</w:t>
    </w:r>
    <w:r>
      <w:t xml:space="preserve"> – coll. É. Janin, 2019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01A16" w14:textId="77777777" w:rsidR="00446BD1" w:rsidRDefault="00446BD1" w:rsidP="00446BD1">
      <w:pPr>
        <w:spacing w:after="0" w:line="240" w:lineRule="auto"/>
      </w:pPr>
      <w:r>
        <w:separator/>
      </w:r>
    </w:p>
  </w:footnote>
  <w:footnote w:type="continuationSeparator" w:id="0">
    <w:p w14:paraId="1BC32530" w14:textId="77777777" w:rsidR="00446BD1" w:rsidRDefault="00446BD1" w:rsidP="00446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3679A" w14:textId="0E7DDF90" w:rsidR="00446BD1" w:rsidRDefault="00446BD1" w:rsidP="00446BD1">
    <w:pPr>
      <w:spacing w:after="0" w:line="240" w:lineRule="auto"/>
      <w:rPr>
        <w:rFonts w:ascii="Arial" w:hAnsi="Arial" w:cs="Arial"/>
        <w:sz w:val="24"/>
        <w:szCs w:val="24"/>
      </w:rPr>
    </w:pPr>
    <w:r w:rsidRPr="00AC2F22">
      <w:rPr>
        <w:rFonts w:ascii="Arial" w:hAnsi="Arial" w:cs="Arial"/>
        <w:sz w:val="24"/>
        <w:szCs w:val="24"/>
      </w:rPr>
      <w:t xml:space="preserve">Thème </w:t>
    </w:r>
    <w:r>
      <w:rPr>
        <w:rFonts w:ascii="Arial" w:hAnsi="Arial" w:cs="Arial"/>
        <w:sz w:val="24"/>
        <w:szCs w:val="24"/>
      </w:rPr>
      <w:t>2</w:t>
    </w:r>
    <w:r w:rsidRPr="00AC2F22">
      <w:rPr>
        <w:rFonts w:ascii="Arial" w:hAnsi="Arial" w:cs="Arial"/>
        <w:sz w:val="24"/>
        <w:szCs w:val="24"/>
      </w:rPr>
      <w:t xml:space="preserve"> – </w:t>
    </w:r>
    <w:r>
      <w:rPr>
        <w:rFonts w:ascii="Arial" w:hAnsi="Arial" w:cs="Arial"/>
        <w:sz w:val="24"/>
        <w:szCs w:val="24"/>
      </w:rPr>
      <w:t>Territoires, populations et développement : quels défis ?</w:t>
    </w:r>
  </w:p>
  <w:p w14:paraId="28CB5EFC" w14:textId="77777777" w:rsidR="00446BD1" w:rsidRDefault="00446BD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4384"/>
    <w:multiLevelType w:val="hybridMultilevel"/>
    <w:tmpl w:val="6DEA201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36056"/>
    <w:multiLevelType w:val="hybridMultilevel"/>
    <w:tmpl w:val="D8829634"/>
    <w:lvl w:ilvl="0" w:tplc="040C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C03"/>
    <w:multiLevelType w:val="hybridMultilevel"/>
    <w:tmpl w:val="899C9B8A"/>
    <w:lvl w:ilvl="0" w:tplc="77CA089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1261B"/>
    <w:multiLevelType w:val="hybridMultilevel"/>
    <w:tmpl w:val="C2FE2686"/>
    <w:lvl w:ilvl="0" w:tplc="A3521278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6E"/>
    <w:rsid w:val="00000718"/>
    <w:rsid w:val="000173C9"/>
    <w:rsid w:val="0002376B"/>
    <w:rsid w:val="00024141"/>
    <w:rsid w:val="000335A2"/>
    <w:rsid w:val="000545F6"/>
    <w:rsid w:val="00084B3D"/>
    <w:rsid w:val="000A14C4"/>
    <w:rsid w:val="000C1ECC"/>
    <w:rsid w:val="000C6388"/>
    <w:rsid w:val="00142FC3"/>
    <w:rsid w:val="00143F3B"/>
    <w:rsid w:val="001D39E3"/>
    <w:rsid w:val="001F3262"/>
    <w:rsid w:val="002235A8"/>
    <w:rsid w:val="002238CD"/>
    <w:rsid w:val="00226CC7"/>
    <w:rsid w:val="002418FE"/>
    <w:rsid w:val="0026573D"/>
    <w:rsid w:val="002742DB"/>
    <w:rsid w:val="0028008E"/>
    <w:rsid w:val="00283F56"/>
    <w:rsid w:val="00293CA4"/>
    <w:rsid w:val="002A32CB"/>
    <w:rsid w:val="002C011C"/>
    <w:rsid w:val="002C0528"/>
    <w:rsid w:val="002C310D"/>
    <w:rsid w:val="002C4981"/>
    <w:rsid w:val="002D1622"/>
    <w:rsid w:val="003243DF"/>
    <w:rsid w:val="00326018"/>
    <w:rsid w:val="003452F2"/>
    <w:rsid w:val="003739AB"/>
    <w:rsid w:val="0039753E"/>
    <w:rsid w:val="003B5862"/>
    <w:rsid w:val="003C3F5F"/>
    <w:rsid w:val="003C76F1"/>
    <w:rsid w:val="003E7F2D"/>
    <w:rsid w:val="003F3FDB"/>
    <w:rsid w:val="00400B08"/>
    <w:rsid w:val="00404483"/>
    <w:rsid w:val="00442580"/>
    <w:rsid w:val="00443DCC"/>
    <w:rsid w:val="00446BD1"/>
    <w:rsid w:val="00452D0D"/>
    <w:rsid w:val="00471048"/>
    <w:rsid w:val="00485911"/>
    <w:rsid w:val="00486999"/>
    <w:rsid w:val="00493D71"/>
    <w:rsid w:val="004C4AAD"/>
    <w:rsid w:val="004D4ADF"/>
    <w:rsid w:val="004E1CF5"/>
    <w:rsid w:val="004F7B2A"/>
    <w:rsid w:val="00506352"/>
    <w:rsid w:val="00510D12"/>
    <w:rsid w:val="00514FB3"/>
    <w:rsid w:val="00542348"/>
    <w:rsid w:val="00542C2B"/>
    <w:rsid w:val="00553955"/>
    <w:rsid w:val="005709B8"/>
    <w:rsid w:val="005D591B"/>
    <w:rsid w:val="005E221A"/>
    <w:rsid w:val="00606342"/>
    <w:rsid w:val="006142EF"/>
    <w:rsid w:val="006728F0"/>
    <w:rsid w:val="006B7381"/>
    <w:rsid w:val="006E49F2"/>
    <w:rsid w:val="006E7947"/>
    <w:rsid w:val="006F1651"/>
    <w:rsid w:val="006F4BCB"/>
    <w:rsid w:val="006F4D72"/>
    <w:rsid w:val="007226CE"/>
    <w:rsid w:val="00732E8E"/>
    <w:rsid w:val="0073453E"/>
    <w:rsid w:val="0073623E"/>
    <w:rsid w:val="007416F5"/>
    <w:rsid w:val="00781820"/>
    <w:rsid w:val="007D669D"/>
    <w:rsid w:val="007D7AC9"/>
    <w:rsid w:val="007E2F76"/>
    <w:rsid w:val="00832BD4"/>
    <w:rsid w:val="0083396C"/>
    <w:rsid w:val="00875DC3"/>
    <w:rsid w:val="00876974"/>
    <w:rsid w:val="008963F1"/>
    <w:rsid w:val="008A1E15"/>
    <w:rsid w:val="00907F0A"/>
    <w:rsid w:val="00916526"/>
    <w:rsid w:val="00923E6E"/>
    <w:rsid w:val="00932D03"/>
    <w:rsid w:val="00937E25"/>
    <w:rsid w:val="00940F1C"/>
    <w:rsid w:val="009906B9"/>
    <w:rsid w:val="00992775"/>
    <w:rsid w:val="009B348B"/>
    <w:rsid w:val="009D7BA6"/>
    <w:rsid w:val="009E5087"/>
    <w:rsid w:val="009E697B"/>
    <w:rsid w:val="00A02B50"/>
    <w:rsid w:val="00A33F92"/>
    <w:rsid w:val="00A63613"/>
    <w:rsid w:val="00A64A11"/>
    <w:rsid w:val="00A804E2"/>
    <w:rsid w:val="00A82779"/>
    <w:rsid w:val="00A82948"/>
    <w:rsid w:val="00AA29D3"/>
    <w:rsid w:val="00AB3CB9"/>
    <w:rsid w:val="00AD45CD"/>
    <w:rsid w:val="00AE1176"/>
    <w:rsid w:val="00B00BCA"/>
    <w:rsid w:val="00B155DB"/>
    <w:rsid w:val="00B20670"/>
    <w:rsid w:val="00B51BA8"/>
    <w:rsid w:val="00B625F0"/>
    <w:rsid w:val="00BA16FE"/>
    <w:rsid w:val="00BA3E2D"/>
    <w:rsid w:val="00BA7EFF"/>
    <w:rsid w:val="00BB449A"/>
    <w:rsid w:val="00BC099D"/>
    <w:rsid w:val="00BC7E3D"/>
    <w:rsid w:val="00BE00B9"/>
    <w:rsid w:val="00C015E9"/>
    <w:rsid w:val="00C02179"/>
    <w:rsid w:val="00C160A9"/>
    <w:rsid w:val="00C6659A"/>
    <w:rsid w:val="00C77936"/>
    <w:rsid w:val="00C80F48"/>
    <w:rsid w:val="00C81669"/>
    <w:rsid w:val="00CB2DA9"/>
    <w:rsid w:val="00CD0348"/>
    <w:rsid w:val="00CD258D"/>
    <w:rsid w:val="00CF7D79"/>
    <w:rsid w:val="00D04BEE"/>
    <w:rsid w:val="00D255DE"/>
    <w:rsid w:val="00D54764"/>
    <w:rsid w:val="00D75D0B"/>
    <w:rsid w:val="00D80FD5"/>
    <w:rsid w:val="00D814FB"/>
    <w:rsid w:val="00DA3529"/>
    <w:rsid w:val="00DA5096"/>
    <w:rsid w:val="00DB144C"/>
    <w:rsid w:val="00DC3C52"/>
    <w:rsid w:val="00DC77EF"/>
    <w:rsid w:val="00E115B8"/>
    <w:rsid w:val="00E11C51"/>
    <w:rsid w:val="00E27358"/>
    <w:rsid w:val="00E548E0"/>
    <w:rsid w:val="00E57B58"/>
    <w:rsid w:val="00E600CA"/>
    <w:rsid w:val="00E95431"/>
    <w:rsid w:val="00EA740E"/>
    <w:rsid w:val="00F138F1"/>
    <w:rsid w:val="00F2024F"/>
    <w:rsid w:val="00F349D3"/>
    <w:rsid w:val="00F446EC"/>
    <w:rsid w:val="00F87BB9"/>
    <w:rsid w:val="00F95E11"/>
    <w:rsid w:val="00F96ADE"/>
    <w:rsid w:val="00FB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9A80"/>
  <w15:chartTrackingRefBased/>
  <w15:docId w15:val="{C57E3A9D-AC1C-4FB4-A025-BE483B66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E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23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C6388"/>
    <w:pPr>
      <w:ind w:left="720"/>
      <w:contextualSpacing/>
    </w:pPr>
  </w:style>
  <w:style w:type="paragraph" w:styleId="Sansinterligne">
    <w:name w:val="No Spacing"/>
    <w:uiPriority w:val="1"/>
    <w:qFormat/>
    <w:rsid w:val="00A64A11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446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BD1"/>
  </w:style>
  <w:style w:type="paragraph" w:styleId="Pieddepage">
    <w:name w:val="footer"/>
    <w:basedOn w:val="Normal"/>
    <w:link w:val="PieddepageCar"/>
    <w:uiPriority w:val="99"/>
    <w:unhideWhenUsed/>
    <w:rsid w:val="00446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658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bories</dc:creator>
  <cp:keywords/>
  <dc:description/>
  <cp:lastModifiedBy>bulan.Séverine</cp:lastModifiedBy>
  <cp:revision>155</cp:revision>
  <dcterms:created xsi:type="dcterms:W3CDTF">2019-09-23T11:18:00Z</dcterms:created>
  <dcterms:modified xsi:type="dcterms:W3CDTF">2019-10-08T15:48:00Z</dcterms:modified>
</cp:coreProperties>
</file>